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様式第２号（第６条関係）</w:t>
      </w:r>
    </w:p>
    <w:p>
      <w:pPr>
        <w:pStyle w:val="0"/>
        <w:rPr>
          <w:rFonts w:hint="default"/>
        </w:rPr>
      </w:pPr>
    </w:p>
    <w:p>
      <w:pPr>
        <w:pStyle w:val="0"/>
        <w:jc w:val="center"/>
        <w:rPr>
          <w:rFonts w:hint="default"/>
        </w:rPr>
      </w:pPr>
      <w:r>
        <w:rPr>
          <w:rFonts w:hint="eastAsia"/>
        </w:rPr>
        <w:t>助成見込金額計算書</w:t>
      </w:r>
    </w:p>
    <w:p>
      <w:pPr>
        <w:pStyle w:val="0"/>
        <w:jc w:val="center"/>
        <w:rPr>
          <w:rFonts w:hint="default"/>
        </w:rPr>
      </w:pPr>
    </w:p>
    <w:p>
      <w:pPr>
        <w:pStyle w:val="0"/>
        <w:jc w:val="left"/>
        <w:rPr>
          <w:rFonts w:hint="default"/>
        </w:rPr>
      </w:pPr>
      <w:r>
        <w:rPr>
          <w:rFonts w:hint="eastAsia"/>
        </w:rPr>
        <w:t>該当する箇所に☑を入れるか、金額を記入してください。</w:t>
      </w:r>
    </w:p>
    <w:tbl>
      <w:tblPr>
        <w:tblStyle w:val="42"/>
        <w:tblW w:w="0" w:type="auto"/>
        <w:tblInd w:w="0" w:type="dxa"/>
        <w:tblLayout w:type="fixed"/>
        <w:tblLook w:firstRow="1" w:lastRow="0" w:firstColumn="1" w:lastColumn="0" w:noHBand="0" w:noVBand="1" w:val="04A0"/>
      </w:tblPr>
      <w:tblGrid>
        <w:gridCol w:w="1615"/>
        <w:gridCol w:w="6660"/>
        <w:gridCol w:w="2015"/>
      </w:tblGrid>
      <w:tr>
        <w:trPr>
          <w:trHeight w:val="454" w:hRule="atLeast"/>
        </w:trPr>
        <w:tc>
          <w:tcPr>
            <w:tcW w:w="1615" w:type="dxa"/>
            <w:vAlign w:val="center"/>
          </w:tcPr>
          <w:p>
            <w:pPr>
              <w:pStyle w:val="0"/>
              <w:jc w:val="center"/>
              <w:rPr>
                <w:rFonts w:hint="eastAsia"/>
              </w:rPr>
            </w:pPr>
          </w:p>
        </w:tc>
        <w:tc>
          <w:tcPr>
            <w:tcW w:w="6660" w:type="dxa"/>
            <w:vAlign w:val="center"/>
          </w:tcPr>
          <w:p>
            <w:pPr>
              <w:pStyle w:val="0"/>
              <w:jc w:val="center"/>
              <w:rPr>
                <w:rFonts w:hint="eastAsia"/>
              </w:rPr>
            </w:pPr>
          </w:p>
        </w:tc>
        <w:tc>
          <w:tcPr>
            <w:tcW w:w="2015" w:type="dxa"/>
            <w:vAlign w:val="center"/>
          </w:tcPr>
          <w:p>
            <w:pPr>
              <w:pStyle w:val="0"/>
              <w:jc w:val="center"/>
              <w:rPr>
                <w:rFonts w:hint="eastAsia"/>
                <w:sz w:val="22"/>
              </w:rPr>
            </w:pPr>
            <w:r>
              <w:rPr>
                <w:rFonts w:hint="eastAsia"/>
                <w:sz w:val="22"/>
              </w:rPr>
              <w:t>助成金額</w:t>
            </w:r>
          </w:p>
        </w:tc>
      </w:tr>
      <w:tr>
        <w:trPr>
          <w:trHeight w:val="454" w:hRule="atLeast"/>
        </w:trPr>
        <w:tc>
          <w:tcPr>
            <w:tcW w:w="1615" w:type="dxa"/>
            <w:vMerge w:val="restart"/>
            <w:vAlign w:val="center"/>
          </w:tcPr>
          <w:p>
            <w:pPr>
              <w:pStyle w:val="0"/>
              <w:jc w:val="center"/>
              <w:rPr>
                <w:rFonts w:hint="eastAsia"/>
                <w:sz w:val="18"/>
              </w:rPr>
            </w:pPr>
            <w:r>
              <w:rPr>
                <w:rFonts w:hint="eastAsia"/>
                <w:sz w:val="22"/>
              </w:rPr>
              <w:t>住宅（新築）</w:t>
            </w:r>
          </w:p>
          <w:p>
            <w:pPr>
              <w:pStyle w:val="0"/>
              <w:jc w:val="center"/>
              <w:rPr>
                <w:rFonts w:hint="eastAsia"/>
                <w:sz w:val="18"/>
              </w:rPr>
            </w:pPr>
            <w:r>
              <w:rPr>
                <w:rFonts w:hint="eastAsia"/>
                <w:sz w:val="20"/>
              </w:rPr>
              <w:t>※</w:t>
            </w:r>
            <w:r>
              <w:rPr>
                <w:rFonts w:hint="eastAsia"/>
                <w:sz w:val="20"/>
              </w:rPr>
              <w:t>1</w:t>
            </w:r>
          </w:p>
        </w:tc>
        <w:tc>
          <w:tcPr>
            <w:tcW w:w="66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契約業者又は仲介業者が市内事業者である場合</w:t>
            </w:r>
          </w:p>
        </w:tc>
        <w:tc>
          <w:tcPr>
            <w:tcW w:w="20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sz w:val="21"/>
              </w:rPr>
            </w:pPr>
            <w:r>
              <w:rPr>
                <w:rFonts w:hint="eastAsia"/>
                <w:sz w:val="21"/>
              </w:rPr>
              <w:t>□　</w:t>
            </w:r>
            <w:r>
              <w:rPr>
                <w:rFonts w:hint="eastAsia"/>
                <w:sz w:val="21"/>
              </w:rPr>
              <w:t>1,000,000</w:t>
            </w:r>
            <w:r>
              <w:rPr>
                <w:rFonts w:hint="eastAsia"/>
                <w:sz w:val="21"/>
              </w:rPr>
              <w:t>円</w:t>
            </w:r>
          </w:p>
        </w:tc>
      </w:tr>
      <w:tr>
        <w:trPr>
          <w:trHeight w:val="454" w:hRule="atLeast"/>
        </w:trPr>
        <w:tc>
          <w:tcPr>
            <w:tcW w:w="1615" w:type="dxa"/>
            <w:vMerge w:val="continue"/>
            <w:vAlign w:val="center"/>
          </w:tcPr>
          <w:p>
            <w:pPr>
              <w:pStyle w:val="0"/>
              <w:rPr>
                <w:rFonts w:hint="eastAsia"/>
              </w:rPr>
            </w:pPr>
          </w:p>
        </w:tc>
        <w:tc>
          <w:tcPr>
            <w:tcW w:w="66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契約業者又は仲介業者が市外事業者である場合</w:t>
            </w:r>
          </w:p>
        </w:tc>
        <w:tc>
          <w:tcPr>
            <w:tcW w:w="201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rPr>
            </w:pPr>
            <w:r>
              <w:rPr>
                <w:rFonts w:hint="eastAsia"/>
                <w:sz w:val="21"/>
              </w:rPr>
              <w:t>□　　</w:t>
            </w:r>
            <w:r>
              <w:rPr>
                <w:rFonts w:hint="eastAsia"/>
                <w:sz w:val="21"/>
              </w:rPr>
              <w:t>500,000</w:t>
            </w:r>
            <w:r>
              <w:rPr>
                <w:rFonts w:hint="eastAsia"/>
                <w:sz w:val="21"/>
              </w:rPr>
              <w:t>円</w:t>
            </w:r>
          </w:p>
        </w:tc>
      </w:tr>
      <w:tr>
        <w:trPr>
          <w:trHeight w:val="454" w:hRule="atLeast"/>
        </w:trPr>
        <w:tc>
          <w:tcPr>
            <w:tcW w:w="1615" w:type="dxa"/>
            <w:vMerge w:val="restart"/>
            <w:vAlign w:val="center"/>
          </w:tcPr>
          <w:p>
            <w:pPr>
              <w:pStyle w:val="0"/>
              <w:jc w:val="center"/>
              <w:rPr>
                <w:rFonts w:hint="eastAsia"/>
                <w:sz w:val="22"/>
              </w:rPr>
            </w:pPr>
            <w:r>
              <w:rPr>
                <w:rFonts w:hint="eastAsia"/>
                <w:sz w:val="22"/>
              </w:rPr>
              <w:t>土地（新築）</w:t>
            </w:r>
          </w:p>
          <w:p>
            <w:pPr>
              <w:pStyle w:val="0"/>
              <w:jc w:val="center"/>
              <w:rPr>
                <w:rFonts w:hint="eastAsia"/>
                <w:sz w:val="22"/>
              </w:rPr>
            </w:pPr>
            <w:r>
              <w:rPr>
                <w:rFonts w:hint="eastAsia"/>
                <w:sz w:val="20"/>
              </w:rPr>
              <w:t>※</w:t>
            </w:r>
            <w:r>
              <w:rPr>
                <w:rFonts w:hint="eastAsia"/>
                <w:sz w:val="20"/>
              </w:rPr>
              <w:t>2</w:t>
            </w:r>
          </w:p>
        </w:tc>
        <w:tc>
          <w:tcPr>
            <w:tcW w:w="66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契約金額が</w:t>
            </w:r>
            <w:r>
              <w:rPr>
                <w:rFonts w:hint="eastAsia"/>
                <w:sz w:val="21"/>
              </w:rPr>
              <w:t>2,000,000</w:t>
            </w:r>
            <w:r>
              <w:rPr>
                <w:rFonts w:hint="eastAsia"/>
                <w:sz w:val="21"/>
              </w:rPr>
              <w:t>円以上</w:t>
            </w:r>
          </w:p>
        </w:tc>
        <w:tc>
          <w:tcPr>
            <w:tcW w:w="20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r>
              <w:rPr>
                <w:rFonts w:hint="eastAsia"/>
                <w:sz w:val="21"/>
              </w:rPr>
              <w:t>□　　</w:t>
            </w:r>
            <w:r>
              <w:rPr>
                <w:rFonts w:hint="eastAsia"/>
                <w:sz w:val="21"/>
              </w:rPr>
              <w:t>200,000</w:t>
            </w:r>
            <w:r>
              <w:rPr>
                <w:rFonts w:hint="eastAsia"/>
                <w:sz w:val="21"/>
              </w:rPr>
              <w:t>円</w:t>
            </w:r>
          </w:p>
        </w:tc>
      </w:tr>
      <w:tr>
        <w:trPr>
          <w:trHeight w:val="454" w:hRule="atLeast"/>
        </w:trPr>
        <w:tc>
          <w:tcPr>
            <w:tcW w:w="1615" w:type="dxa"/>
            <w:vMerge w:val="continue"/>
            <w:vAlign w:val="center"/>
          </w:tcPr>
          <w:p>
            <w:pPr>
              <w:pStyle w:val="0"/>
              <w:rPr>
                <w:rFonts w:hint="eastAsia"/>
              </w:rPr>
            </w:pPr>
          </w:p>
        </w:tc>
        <w:tc>
          <w:tcPr>
            <w:tcW w:w="66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sz w:val="21"/>
              </w:rPr>
              <w:t>契約金額　</w:t>
            </w:r>
            <w:r>
              <w:rPr>
                <w:rFonts w:hint="eastAsia"/>
                <w:sz w:val="21"/>
                <w:u w:val="single" w:color="auto"/>
              </w:rPr>
              <w:t>　　　　　　　</w:t>
            </w:r>
            <w:r>
              <w:rPr>
                <w:rFonts w:hint="eastAsia"/>
                <w:sz w:val="21"/>
              </w:rPr>
              <w:t>円×</w:t>
            </w:r>
            <w:r>
              <w:rPr>
                <w:rFonts w:hint="eastAsia"/>
                <w:sz w:val="21"/>
              </w:rPr>
              <w:t xml:space="preserve"> 10</w:t>
            </w:r>
            <w:r>
              <w:rPr>
                <w:rFonts w:hint="eastAsia"/>
                <w:sz w:val="21"/>
              </w:rPr>
              <w:t>％＝</w:t>
            </w:r>
            <w:r>
              <w:rPr>
                <w:rFonts w:hint="eastAsia"/>
                <w:sz w:val="21"/>
                <w:u w:val="single" w:color="auto"/>
              </w:rPr>
              <w:t>　　　　　　</w:t>
            </w:r>
            <w:r>
              <w:rPr>
                <w:rFonts w:hint="eastAsia"/>
                <w:sz w:val="21"/>
              </w:rPr>
              <w:t>円</w:t>
            </w:r>
            <w:r>
              <w:rPr>
                <w:rFonts w:hint="eastAsia"/>
                <w:sz w:val="20"/>
              </w:rPr>
              <w:t>※</w:t>
            </w:r>
            <w:r>
              <w:rPr>
                <w:rFonts w:hint="eastAsia"/>
                <w:sz w:val="20"/>
              </w:rPr>
              <w:t>4</w:t>
            </w:r>
          </w:p>
        </w:tc>
        <w:tc>
          <w:tcPr>
            <w:tcW w:w="201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rPr>
            </w:pPr>
            <w:r>
              <w:rPr>
                <w:rFonts w:hint="eastAsia"/>
                <w:sz w:val="21"/>
              </w:rPr>
              <w:t>□　　　　　</w:t>
            </w:r>
            <w:r>
              <w:rPr>
                <w:rFonts w:hint="eastAsia"/>
                <w:sz w:val="16"/>
              </w:rPr>
              <w:t>　</w:t>
            </w:r>
            <w:r>
              <w:rPr>
                <w:rFonts w:hint="eastAsia"/>
                <w:sz w:val="21"/>
              </w:rPr>
              <w:t>円</w:t>
            </w:r>
          </w:p>
        </w:tc>
      </w:tr>
      <w:tr>
        <w:trPr>
          <w:trHeight w:val="454" w:hRule="atLeast"/>
        </w:trPr>
        <w:tc>
          <w:tcPr>
            <w:tcW w:w="1615" w:type="dxa"/>
            <w:vMerge w:val="restart"/>
            <w:vAlign w:val="center"/>
          </w:tcPr>
          <w:p>
            <w:pPr>
              <w:pStyle w:val="0"/>
              <w:jc w:val="center"/>
              <w:rPr>
                <w:rFonts w:hint="eastAsia"/>
                <w:sz w:val="22"/>
              </w:rPr>
            </w:pPr>
            <w:r>
              <w:rPr>
                <w:rFonts w:hint="eastAsia"/>
                <w:sz w:val="22"/>
              </w:rPr>
              <w:t>住宅（中古）</w:t>
            </w:r>
          </w:p>
        </w:tc>
        <w:tc>
          <w:tcPr>
            <w:tcW w:w="66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wordWrap w:val="0"/>
              <w:jc w:val="left"/>
              <w:rPr>
                <w:rFonts w:hint="eastAsia"/>
                <w:sz w:val="21"/>
              </w:rPr>
            </w:pPr>
            <w:r>
              <w:rPr>
                <w:rFonts w:hint="eastAsia"/>
                <w:sz w:val="21"/>
              </w:rPr>
              <w:t>仲介業者が市内事業者である場合</w:t>
            </w:r>
          </w:p>
          <w:p>
            <w:pPr>
              <w:pStyle w:val="0"/>
              <w:wordWrap w:val="0"/>
              <w:jc w:val="left"/>
              <w:rPr>
                <w:rFonts w:hint="eastAsia"/>
                <w:sz w:val="21"/>
              </w:rPr>
            </w:pPr>
            <w:r>
              <w:rPr>
                <w:rFonts w:hint="eastAsia"/>
                <w:sz w:val="21"/>
              </w:rPr>
              <w:t>契約金額　</w:t>
            </w:r>
            <w:r>
              <w:rPr>
                <w:rFonts w:hint="eastAsia"/>
                <w:sz w:val="21"/>
                <w:u w:val="single" w:color="auto"/>
              </w:rPr>
              <w:t>　　　　　　　</w:t>
            </w:r>
            <w:r>
              <w:rPr>
                <w:rFonts w:hint="eastAsia"/>
                <w:sz w:val="21"/>
              </w:rPr>
              <w:t>円×　</w:t>
            </w:r>
            <w:r>
              <w:rPr>
                <w:rFonts w:hint="eastAsia"/>
                <w:sz w:val="21"/>
              </w:rPr>
              <w:t>5</w:t>
            </w:r>
            <w:r>
              <w:rPr>
                <w:rFonts w:hint="eastAsia"/>
                <w:sz w:val="21"/>
              </w:rPr>
              <w:t>％＝</w:t>
            </w:r>
            <w:r>
              <w:rPr>
                <w:rFonts w:hint="eastAsia"/>
                <w:sz w:val="21"/>
                <w:u w:val="single" w:color="auto"/>
              </w:rPr>
              <w:t>　　　　　　</w:t>
            </w:r>
            <w:r>
              <w:rPr>
                <w:rFonts w:hint="eastAsia"/>
                <w:sz w:val="21"/>
              </w:rPr>
              <w:t>円</w:t>
            </w:r>
            <w:r>
              <w:rPr>
                <w:rFonts w:hint="eastAsia"/>
                <w:sz w:val="20"/>
              </w:rPr>
              <w:t>※</w:t>
            </w:r>
            <w:r>
              <w:rPr>
                <w:rFonts w:hint="eastAsia"/>
                <w:sz w:val="20"/>
              </w:rPr>
              <w:t>4</w:t>
            </w:r>
          </w:p>
        </w:tc>
        <w:tc>
          <w:tcPr>
            <w:tcW w:w="2015" w:type="dxa"/>
            <w:vMerge w:val="restart"/>
            <w:vAlign w:val="center"/>
          </w:tcPr>
          <w:p>
            <w:pPr>
              <w:pStyle w:val="0"/>
              <w:jc w:val="right"/>
              <w:rPr>
                <w:rFonts w:hint="eastAsia"/>
                <w:sz w:val="21"/>
              </w:rPr>
            </w:pPr>
            <w:r>
              <w:rPr>
                <w:rFonts w:hint="eastAsia"/>
                <w:sz w:val="21"/>
              </w:rPr>
              <w:t>円</w:t>
            </w:r>
          </w:p>
        </w:tc>
      </w:tr>
      <w:tr>
        <w:trPr>
          <w:trHeight w:val="454" w:hRule="atLeast"/>
        </w:trPr>
        <w:tc>
          <w:tcPr>
            <w:tcW w:w="1615" w:type="dxa"/>
            <w:vMerge w:val="continue"/>
            <w:vAlign w:val="center"/>
          </w:tcPr>
          <w:p>
            <w:pPr>
              <w:pStyle w:val="0"/>
              <w:rPr>
                <w:rFonts w:hint="eastAsia"/>
              </w:rPr>
            </w:pPr>
          </w:p>
        </w:tc>
        <w:tc>
          <w:tcPr>
            <w:tcW w:w="66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left"/>
              <w:rPr>
                <w:rFonts w:hint="eastAsia"/>
              </w:rPr>
            </w:pPr>
            <w:r>
              <w:rPr>
                <w:rFonts w:hint="eastAsia"/>
              </w:rPr>
              <mc:AlternateContent>
                <mc:Choice Requires="wps">
                  <w:drawing>
                    <wp:anchor distT="0" distB="0" distL="71755" distR="71755" simplePos="0" relativeHeight="4294967293" behindDoc="0" locked="0" layoutInCell="1" hidden="0" allowOverlap="1">
                      <wp:simplePos x="0" y="0"/>
                      <wp:positionH relativeFrom="column">
                        <wp:posOffset>4263390</wp:posOffset>
                      </wp:positionH>
                      <wp:positionV relativeFrom="paragraph">
                        <wp:posOffset>224790</wp:posOffset>
                      </wp:positionV>
                      <wp:extent cx="1165860" cy="2286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165860" cy="2286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0"/>
                                    </w:rPr>
                                    <w:t>※上限</w:t>
                                  </w:r>
                                  <w:r>
                                    <w:rPr>
                                      <w:rFonts w:hint="eastAsia"/>
                                      <w:sz w:val="20"/>
                                    </w:rPr>
                                    <w:t>500,000</w:t>
                                  </w:r>
                                  <w:r>
                                    <w:rPr>
                                      <w:rFonts w:hint="eastAsia"/>
                                      <w:sz w:val="20"/>
                                    </w:rPr>
                                    <w:t>円</w:t>
                                  </w:r>
                                </w:p>
                              </w:txbxContent>
                            </wps:txbx>
                            <wps:bodyPr vertOverflow="overflow" horzOverflow="overflow" wrap="square" lIns="74295" tIns="8890" rIns="74295" bIns="8890" anchor="b"/>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91.8pt;height:18pt;mso-position-horizontal-relative:text;position:absolute;margin-left:335.7pt;margin-top:17.7pt;mso-wrap-distance-bottom:0pt;mso-wrap-distance-right:5.65pt;mso-wrap-distance-top:0pt;v-text-anchor:bottom;"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0"/>
                              </w:rPr>
                              <w:t>※上限</w:t>
                            </w:r>
                            <w:r>
                              <w:rPr>
                                <w:rFonts w:hint="eastAsia"/>
                                <w:sz w:val="20"/>
                              </w:rPr>
                              <w:t>500,000</w:t>
                            </w:r>
                            <w:r>
                              <w:rPr>
                                <w:rFonts w:hint="eastAsia"/>
                                <w:sz w:val="20"/>
                              </w:rPr>
                              <w:t>円</w:t>
                            </w:r>
                          </w:p>
                        </w:txbxContent>
                      </v:textbox>
                      <v:imagedata o:title=""/>
                      <w10:wrap type="none" anchorx="text" anchory="text"/>
                    </v:shape>
                  </w:pict>
                </mc:Fallback>
              </mc:AlternateContent>
            </w:r>
            <w:r>
              <w:rPr>
                <w:rFonts w:hint="eastAsia"/>
                <w:sz w:val="21"/>
              </w:rPr>
              <w:t>仲介業者が市外事業者である場合</w:t>
            </w:r>
          </w:p>
          <w:p>
            <w:pPr>
              <w:pStyle w:val="0"/>
              <w:wordWrap w:val="0"/>
              <w:jc w:val="left"/>
              <w:rPr>
                <w:rFonts w:hint="eastAsia"/>
              </w:rPr>
            </w:pPr>
            <w:r>
              <w:rPr>
                <w:rFonts w:hint="eastAsia"/>
                <w:sz w:val="21"/>
              </w:rPr>
              <w:t>契約金額　</w:t>
            </w:r>
            <w:r>
              <w:rPr>
                <w:rFonts w:hint="eastAsia"/>
                <w:sz w:val="21"/>
                <w:u w:val="single" w:color="auto"/>
              </w:rPr>
              <w:t>　　　　　　　</w:t>
            </w:r>
            <w:r>
              <w:rPr>
                <w:rFonts w:hint="eastAsia"/>
                <w:sz w:val="21"/>
              </w:rPr>
              <w:t>円×</w:t>
            </w:r>
            <w:r>
              <w:rPr>
                <w:rFonts w:hint="eastAsia"/>
                <w:sz w:val="21"/>
              </w:rPr>
              <w:t>2.5</w:t>
            </w:r>
            <w:r>
              <w:rPr>
                <w:rFonts w:hint="eastAsia"/>
                <w:sz w:val="21"/>
              </w:rPr>
              <w:t>％＝</w:t>
            </w:r>
            <w:r>
              <w:rPr>
                <w:rFonts w:hint="eastAsia"/>
                <w:sz w:val="21"/>
                <w:u w:val="single" w:color="auto"/>
              </w:rPr>
              <w:t>　　　　　　</w:t>
            </w:r>
            <w:r>
              <w:rPr>
                <w:rFonts w:hint="eastAsia"/>
                <w:sz w:val="21"/>
              </w:rPr>
              <w:t>円</w:t>
            </w:r>
            <w:r>
              <w:rPr>
                <w:rFonts w:hint="eastAsia"/>
                <w:sz w:val="20"/>
              </w:rPr>
              <w:t>※</w:t>
            </w:r>
            <w:r>
              <w:rPr>
                <w:rFonts w:hint="eastAsia"/>
                <w:sz w:val="20"/>
              </w:rPr>
              <w:t>4</w:t>
            </w:r>
          </w:p>
        </w:tc>
        <w:tc>
          <w:tcPr>
            <w:tcW w:w="2015" w:type="dxa"/>
            <w:vMerge w:val="continue"/>
            <w:vAlign w:val="center"/>
          </w:tcPr>
          <w:p>
            <w:pPr>
              <w:pStyle w:val="0"/>
              <w:rPr>
                <w:rFonts w:hint="eastAsia"/>
              </w:rPr>
            </w:pPr>
          </w:p>
        </w:tc>
      </w:tr>
      <w:tr>
        <w:trPr>
          <w:trHeight w:val="454" w:hRule="atLeast"/>
        </w:trPr>
        <w:tc>
          <w:tcPr>
            <w:tcW w:w="1615" w:type="dxa"/>
            <w:vMerge w:val="restart"/>
            <w:vAlign w:val="center"/>
          </w:tcPr>
          <w:p>
            <w:pPr>
              <w:pStyle w:val="0"/>
              <w:jc w:val="center"/>
              <w:rPr>
                <w:rFonts w:hint="eastAsia"/>
                <w:sz w:val="22"/>
              </w:rPr>
            </w:pPr>
            <w:r>
              <w:rPr>
                <w:rFonts w:hint="eastAsia"/>
                <w:sz w:val="22"/>
              </w:rPr>
              <w:t>土地（中古）</w:t>
            </w:r>
          </w:p>
          <w:p>
            <w:pPr>
              <w:pStyle w:val="0"/>
              <w:jc w:val="center"/>
              <w:rPr>
                <w:rFonts w:hint="eastAsia"/>
                <w:sz w:val="22"/>
              </w:rPr>
            </w:pPr>
            <w:r>
              <w:rPr>
                <w:rFonts w:hint="eastAsia"/>
                <w:sz w:val="20"/>
              </w:rPr>
              <w:t>※</w:t>
            </w:r>
            <w:r>
              <w:rPr>
                <w:rFonts w:hint="eastAsia"/>
                <w:sz w:val="20"/>
              </w:rPr>
              <w:t>2</w:t>
            </w:r>
          </w:p>
        </w:tc>
        <w:tc>
          <w:tcPr>
            <w:tcW w:w="66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契約金額が</w:t>
            </w:r>
            <w:r>
              <w:rPr>
                <w:rFonts w:hint="eastAsia"/>
                <w:sz w:val="21"/>
              </w:rPr>
              <w:t>2,000,000</w:t>
            </w:r>
            <w:r>
              <w:rPr>
                <w:rFonts w:hint="eastAsia"/>
                <w:sz w:val="21"/>
              </w:rPr>
              <w:t>円以上</w:t>
            </w:r>
          </w:p>
        </w:tc>
        <w:tc>
          <w:tcPr>
            <w:tcW w:w="20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rPr>
            </w:pPr>
            <w:r>
              <w:rPr>
                <w:rFonts w:hint="eastAsia"/>
                <w:sz w:val="21"/>
              </w:rPr>
              <w:t>□　　</w:t>
            </w:r>
            <w:r>
              <w:rPr>
                <w:rFonts w:hint="eastAsia"/>
                <w:sz w:val="21"/>
              </w:rPr>
              <w:t>100,000</w:t>
            </w:r>
            <w:r>
              <w:rPr>
                <w:rFonts w:hint="eastAsia"/>
                <w:sz w:val="21"/>
              </w:rPr>
              <w:t>円</w:t>
            </w:r>
          </w:p>
        </w:tc>
      </w:tr>
      <w:tr>
        <w:trPr>
          <w:trHeight w:val="454" w:hRule="atLeast"/>
        </w:trPr>
        <w:tc>
          <w:tcPr>
            <w:tcW w:w="1615" w:type="dxa"/>
            <w:vMerge w:val="continue"/>
            <w:vAlign w:val="center"/>
          </w:tcPr>
          <w:p>
            <w:pPr>
              <w:pStyle w:val="0"/>
              <w:rPr>
                <w:rFonts w:hint="eastAsia"/>
              </w:rPr>
            </w:pPr>
          </w:p>
        </w:tc>
        <w:tc>
          <w:tcPr>
            <w:tcW w:w="66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sz w:val="21"/>
              </w:rPr>
              <w:t>契約金額　</w:t>
            </w:r>
            <w:r>
              <w:rPr>
                <w:rFonts w:hint="eastAsia"/>
                <w:sz w:val="21"/>
                <w:u w:val="single" w:color="auto"/>
              </w:rPr>
              <w:t>　　　　　　　</w:t>
            </w:r>
            <w:r>
              <w:rPr>
                <w:rFonts w:hint="eastAsia"/>
                <w:sz w:val="21"/>
              </w:rPr>
              <w:t>円×　</w:t>
            </w:r>
            <w:r>
              <w:rPr>
                <w:rFonts w:hint="eastAsia"/>
                <w:sz w:val="21"/>
              </w:rPr>
              <w:t>5</w:t>
            </w:r>
            <w:r>
              <w:rPr>
                <w:rFonts w:hint="eastAsia"/>
                <w:sz w:val="21"/>
              </w:rPr>
              <w:t>％＝</w:t>
            </w:r>
            <w:r>
              <w:rPr>
                <w:rFonts w:hint="eastAsia"/>
                <w:sz w:val="21"/>
                <w:u w:val="single" w:color="auto"/>
              </w:rPr>
              <w:t>　　　　　　</w:t>
            </w:r>
            <w:r>
              <w:rPr>
                <w:rFonts w:hint="eastAsia"/>
                <w:sz w:val="21"/>
              </w:rPr>
              <w:t>円</w:t>
            </w:r>
            <w:r>
              <w:rPr>
                <w:rFonts w:hint="eastAsia"/>
                <w:sz w:val="20"/>
              </w:rPr>
              <w:t>※</w:t>
            </w:r>
            <w:r>
              <w:rPr>
                <w:rFonts w:hint="eastAsia"/>
                <w:sz w:val="20"/>
              </w:rPr>
              <w:t>4</w:t>
            </w:r>
          </w:p>
        </w:tc>
        <w:tc>
          <w:tcPr>
            <w:tcW w:w="201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rPr>
            </w:pPr>
            <w:r>
              <w:rPr>
                <w:rFonts w:hint="eastAsia"/>
                <w:sz w:val="21"/>
              </w:rPr>
              <w:t>□　　　　　</w:t>
            </w:r>
            <w:r>
              <w:rPr>
                <w:rFonts w:hint="eastAsia"/>
                <w:sz w:val="16"/>
              </w:rPr>
              <w:t>　</w:t>
            </w:r>
            <w:r>
              <w:rPr>
                <w:rFonts w:hint="eastAsia"/>
                <w:sz w:val="21"/>
              </w:rPr>
              <w:t>円</w:t>
            </w:r>
          </w:p>
        </w:tc>
      </w:tr>
      <w:tr>
        <w:trPr>
          <w:trHeight w:val="567" w:hRule="atLeast"/>
        </w:trPr>
        <w:tc>
          <w:tcPr>
            <w:tcW w:w="1615" w:type="dxa"/>
            <w:vMerge w:val="restart"/>
            <w:vAlign w:val="center"/>
          </w:tcPr>
          <w:p>
            <w:pPr>
              <w:pStyle w:val="0"/>
              <w:jc w:val="center"/>
              <w:rPr>
                <w:rFonts w:hint="eastAsia"/>
                <w:sz w:val="22"/>
              </w:rPr>
            </w:pPr>
            <w:r>
              <w:rPr>
                <w:rFonts w:hint="eastAsia"/>
                <w:sz w:val="22"/>
              </w:rPr>
              <w:t>転入加算</w:t>
            </w:r>
          </w:p>
          <w:p>
            <w:pPr>
              <w:pStyle w:val="0"/>
              <w:jc w:val="center"/>
              <w:rPr>
                <w:rFonts w:hint="eastAsia"/>
                <w:sz w:val="22"/>
              </w:rPr>
            </w:pPr>
            <w:r>
              <w:rPr>
                <w:rFonts w:hint="eastAsia"/>
                <w:sz w:val="20"/>
              </w:rPr>
              <w:t>※</w:t>
            </w:r>
            <w:r>
              <w:rPr>
                <w:rFonts w:hint="eastAsia"/>
                <w:sz w:val="20"/>
              </w:rPr>
              <w:t>3</w:t>
            </w:r>
          </w:p>
        </w:tc>
        <w:tc>
          <w:tcPr>
            <w:tcW w:w="666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令和</w:t>
            </w:r>
            <w:r>
              <w:rPr>
                <w:rFonts w:hint="eastAsia"/>
                <w:sz w:val="21"/>
              </w:rPr>
              <w:t>5</w:t>
            </w:r>
            <w:r>
              <w:rPr>
                <w:rFonts w:hint="eastAsia"/>
                <w:sz w:val="21"/>
              </w:rPr>
              <w:t>年</w:t>
            </w:r>
            <w:r>
              <w:rPr>
                <w:rFonts w:hint="eastAsia"/>
                <w:sz w:val="21"/>
              </w:rPr>
              <w:t>4</w:t>
            </w:r>
            <w:r>
              <w:rPr>
                <w:rFonts w:hint="eastAsia"/>
                <w:sz w:val="21"/>
              </w:rPr>
              <w:t>月</w:t>
            </w:r>
            <w:r>
              <w:rPr>
                <w:rFonts w:hint="eastAsia"/>
                <w:sz w:val="21"/>
              </w:rPr>
              <w:t>1</w:t>
            </w:r>
            <w:r>
              <w:rPr>
                <w:rFonts w:hint="eastAsia"/>
                <w:sz w:val="21"/>
              </w:rPr>
              <w:t>日以降に県内市町村から当市に転入した場合</w:t>
            </w:r>
          </w:p>
        </w:tc>
        <w:tc>
          <w:tcPr>
            <w:tcW w:w="2015"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sz w:val="21"/>
              </w:rPr>
            </w:pPr>
            <w:r>
              <w:rPr>
                <w:rFonts w:hint="eastAsia"/>
                <w:sz w:val="21"/>
              </w:rPr>
              <w:t>□　　</w:t>
            </w:r>
            <w:r>
              <w:rPr>
                <w:rFonts w:hint="eastAsia"/>
                <w:sz w:val="21"/>
              </w:rPr>
              <w:t>200,000</w:t>
            </w:r>
            <w:r>
              <w:rPr>
                <w:rFonts w:hint="eastAsia"/>
                <w:sz w:val="21"/>
              </w:rPr>
              <w:t>円</w:t>
            </w:r>
          </w:p>
        </w:tc>
      </w:tr>
      <w:tr>
        <w:trPr>
          <w:trHeight w:val="605" w:hRule="atLeast"/>
        </w:trPr>
        <w:tc>
          <w:tcPr>
            <w:tcW w:w="1615" w:type="dxa"/>
            <w:vMerge w:val="continue"/>
            <w:vAlign w:val="center"/>
          </w:tcPr>
          <w:p>
            <w:pPr>
              <w:pStyle w:val="0"/>
              <w:rPr>
                <w:rFonts w:hint="eastAsia"/>
              </w:rPr>
            </w:pPr>
          </w:p>
        </w:tc>
        <w:tc>
          <w:tcPr>
            <w:tcW w:w="666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sz w:val="21"/>
              </w:rPr>
              <w:t>令和</w:t>
            </w:r>
            <w:r>
              <w:rPr>
                <w:rFonts w:hint="eastAsia"/>
                <w:sz w:val="21"/>
              </w:rPr>
              <w:t>5</w:t>
            </w:r>
            <w:r>
              <w:rPr>
                <w:rFonts w:hint="eastAsia"/>
                <w:sz w:val="21"/>
              </w:rPr>
              <w:t>年</w:t>
            </w:r>
            <w:r>
              <w:rPr>
                <w:rFonts w:hint="eastAsia"/>
                <w:sz w:val="21"/>
              </w:rPr>
              <w:t>4</w:t>
            </w:r>
            <w:r>
              <w:rPr>
                <w:rFonts w:hint="eastAsia"/>
                <w:sz w:val="21"/>
              </w:rPr>
              <w:t>月</w:t>
            </w:r>
            <w:r>
              <w:rPr>
                <w:rFonts w:hint="eastAsia"/>
                <w:sz w:val="21"/>
              </w:rPr>
              <w:t>1</w:t>
            </w:r>
            <w:r>
              <w:rPr>
                <w:rFonts w:hint="eastAsia"/>
                <w:sz w:val="21"/>
              </w:rPr>
              <w:t>日以降に県外から当市に転入した場合</w:t>
            </w:r>
          </w:p>
          <w:p>
            <w:pPr>
              <w:pStyle w:val="0"/>
              <w:jc w:val="left"/>
              <w:rPr>
                <w:rFonts w:hint="eastAsia"/>
              </w:rPr>
            </w:pPr>
            <w:r>
              <w:rPr>
                <w:rFonts w:hint="eastAsia"/>
                <w:sz w:val="18"/>
              </w:rPr>
              <w:t>（県外から当市以外の県内市町村に転入した後で当市に転入した場合含む）</w:t>
            </w:r>
          </w:p>
        </w:tc>
        <w:tc>
          <w:tcPr>
            <w:tcW w:w="201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sz w:val="21"/>
              </w:rPr>
              <w:t>□　　</w:t>
            </w:r>
            <w:r>
              <w:rPr>
                <w:rFonts w:hint="eastAsia"/>
                <w:sz w:val="21"/>
              </w:rPr>
              <w:t>500,000</w:t>
            </w:r>
            <w:r>
              <w:rPr>
                <w:rFonts w:hint="eastAsia"/>
                <w:sz w:val="21"/>
              </w:rPr>
              <w:t>円</w:t>
            </w:r>
          </w:p>
        </w:tc>
      </w:tr>
      <w:tr>
        <w:trPr>
          <w:trHeight w:val="567" w:hRule="atLeast"/>
        </w:trPr>
        <w:tc>
          <w:tcPr>
            <w:tcW w:w="1615" w:type="dxa"/>
            <w:vAlign w:val="center"/>
          </w:tcPr>
          <w:p>
            <w:pPr>
              <w:pStyle w:val="0"/>
              <w:jc w:val="center"/>
              <w:rPr>
                <w:rFonts w:hint="eastAsia"/>
                <w:sz w:val="22"/>
              </w:rPr>
            </w:pPr>
            <w:r>
              <w:rPr>
                <w:rFonts w:hint="eastAsia"/>
                <w:sz w:val="22"/>
              </w:rPr>
              <w:t>子育て応援</w:t>
            </w:r>
          </w:p>
          <w:p>
            <w:pPr>
              <w:pStyle w:val="0"/>
              <w:jc w:val="center"/>
              <w:rPr>
                <w:rFonts w:hint="eastAsia"/>
                <w:sz w:val="22"/>
              </w:rPr>
            </w:pPr>
            <w:r>
              <w:rPr>
                <w:rFonts w:hint="eastAsia"/>
                <w:sz w:val="22"/>
              </w:rPr>
              <w:t>加算</w:t>
            </w:r>
          </w:p>
        </w:tc>
        <w:tc>
          <w:tcPr>
            <w:tcW w:w="6660" w:type="dxa"/>
            <w:vAlign w:val="center"/>
          </w:tcPr>
          <w:p>
            <w:pPr>
              <w:pStyle w:val="0"/>
              <w:jc w:val="left"/>
              <w:rPr>
                <w:rFonts w:hint="default"/>
                <w:sz w:val="21"/>
              </w:rPr>
            </w:pPr>
            <w:r>
              <w:rPr>
                <w:rFonts w:hint="eastAsia"/>
                <w:sz w:val="21"/>
              </w:rPr>
              <w:t>令和</w:t>
            </w:r>
            <w:r>
              <w:rPr>
                <w:rFonts w:hint="eastAsia"/>
                <w:sz w:val="21"/>
              </w:rPr>
              <w:t>8</w:t>
            </w:r>
            <w:r>
              <w:rPr>
                <w:rFonts w:hint="eastAsia"/>
                <w:sz w:val="21"/>
              </w:rPr>
              <w:t>年</w:t>
            </w:r>
            <w:r>
              <w:rPr>
                <w:rFonts w:hint="eastAsia"/>
                <w:sz w:val="21"/>
              </w:rPr>
              <w:t>4</w:t>
            </w:r>
            <w:r>
              <w:rPr>
                <w:rFonts w:hint="eastAsia"/>
                <w:sz w:val="21"/>
              </w:rPr>
              <w:t>月</w:t>
            </w:r>
            <w:r>
              <w:rPr>
                <w:rFonts w:hint="eastAsia"/>
                <w:sz w:val="21"/>
              </w:rPr>
              <w:t>1</w:t>
            </w:r>
            <w:r>
              <w:rPr>
                <w:rFonts w:hint="eastAsia"/>
                <w:sz w:val="21"/>
              </w:rPr>
              <w:t>日において</w:t>
            </w:r>
            <w:r>
              <w:rPr>
                <w:rFonts w:hint="eastAsia"/>
                <w:sz w:val="21"/>
              </w:rPr>
              <w:t>18</w:t>
            </w:r>
            <w:r>
              <w:rPr>
                <w:rFonts w:hint="eastAsia"/>
                <w:sz w:val="21"/>
              </w:rPr>
              <w:t>歳未満の子と新居で同居する場合</w:t>
            </w:r>
          </w:p>
          <w:p>
            <w:pPr>
              <w:pStyle w:val="0"/>
              <w:jc w:val="left"/>
              <w:rPr>
                <w:rFonts w:hint="eastAsia"/>
                <w:sz w:val="21"/>
              </w:rPr>
            </w:pPr>
            <w:r>
              <w:rPr>
                <w:rFonts w:hint="eastAsia"/>
                <w:sz w:val="21"/>
                <w:u w:val="single" w:color="auto"/>
              </w:rPr>
              <w:t>　　　</w:t>
            </w:r>
            <w:r>
              <w:rPr>
                <w:rFonts w:hint="eastAsia"/>
                <w:sz w:val="21"/>
              </w:rPr>
              <w:t>人×</w:t>
            </w:r>
            <w:r>
              <w:rPr>
                <w:rFonts w:hint="eastAsia"/>
                <w:sz w:val="21"/>
              </w:rPr>
              <w:t>100,000</w:t>
            </w:r>
            <w:r>
              <w:rPr>
                <w:rFonts w:hint="eastAsia"/>
                <w:sz w:val="21"/>
              </w:rPr>
              <w:t>円＝</w:t>
            </w:r>
            <w:r>
              <w:rPr>
                <w:rFonts w:hint="eastAsia"/>
                <w:sz w:val="21"/>
                <w:u w:val="single" w:color="auto"/>
              </w:rPr>
              <w:t>　　　　　　</w:t>
            </w:r>
            <w:r>
              <w:rPr>
                <w:rFonts w:hint="eastAsia"/>
                <w:sz w:val="21"/>
              </w:rPr>
              <w:t>円　</w:t>
            </w:r>
          </w:p>
        </w:tc>
        <w:tc>
          <w:tcPr>
            <w:tcW w:w="2015" w:type="dxa"/>
            <w:vAlign w:val="center"/>
          </w:tcPr>
          <w:p>
            <w:pPr>
              <w:pStyle w:val="0"/>
              <w:jc w:val="right"/>
              <w:rPr>
                <w:rFonts w:hint="eastAsia"/>
                <w:sz w:val="21"/>
              </w:rPr>
            </w:pPr>
            <w:r>
              <w:rPr>
                <w:rFonts w:hint="eastAsia"/>
              </w:rPr>
              <mc:AlternateContent>
                <mc:Choice Requires="wps">
                  <w:drawing>
                    <wp:anchor distT="0" distB="0" distL="71755" distR="71755" simplePos="0" relativeHeight="4294967293" behindDoc="0" locked="0" layoutInCell="1" hidden="0" allowOverlap="1">
                      <wp:simplePos x="0" y="0"/>
                      <wp:positionH relativeFrom="column">
                        <wp:posOffset>30480</wp:posOffset>
                      </wp:positionH>
                      <wp:positionV relativeFrom="paragraph">
                        <wp:posOffset>211455</wp:posOffset>
                      </wp:positionV>
                      <wp:extent cx="1173480" cy="2286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173480" cy="2286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0"/>
                                    </w:rPr>
                                    <w:t>※上限</w:t>
                                  </w:r>
                                  <w:r>
                                    <w:rPr>
                                      <w:rFonts w:hint="eastAsia"/>
                                      <w:sz w:val="20"/>
                                    </w:rPr>
                                    <w:t>500,000</w:t>
                                  </w:r>
                                  <w:r>
                                    <w:rPr>
                                      <w:rFonts w:hint="eastAsia"/>
                                      <w:sz w:val="20"/>
                                    </w:rPr>
                                    <w:t>円</w:t>
                                  </w:r>
                                </w:p>
                              </w:txbxContent>
                            </wps:txbx>
                            <wps:bodyPr vertOverflow="overflow" horzOverflow="overflow" wrap="square" lIns="74295" tIns="8890" rIns="74295" bIns="8890" anchor="b"/>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92.4pt;height:18pt;mso-position-horizontal-relative:text;position:absolute;margin-left:2.4pt;margin-top:16.64pt;mso-wrap-distance-bottom:0pt;mso-wrap-distance-right:5.65pt;mso-wrap-distance-top:0pt;v-text-anchor:bottom;" o:spid="_x0000_s1027"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0"/>
                              </w:rPr>
                              <w:t>※上限</w:t>
                            </w:r>
                            <w:r>
                              <w:rPr>
                                <w:rFonts w:hint="eastAsia"/>
                                <w:sz w:val="20"/>
                              </w:rPr>
                              <w:t>500,000</w:t>
                            </w:r>
                            <w:r>
                              <w:rPr>
                                <w:rFonts w:hint="eastAsia"/>
                                <w:sz w:val="20"/>
                              </w:rPr>
                              <w:t>円</w:t>
                            </w:r>
                          </w:p>
                        </w:txbxContent>
                      </v:textbox>
                      <v:imagedata o:title=""/>
                      <w10:wrap type="none" anchorx="text" anchory="text"/>
                    </v:shape>
                  </w:pict>
                </mc:Fallback>
              </mc:AlternateContent>
            </w:r>
            <w:r>
              <w:rPr>
                <w:rFonts w:hint="eastAsia"/>
                <w:sz w:val="21"/>
              </w:rPr>
              <w:t>円</w:t>
            </w:r>
          </w:p>
        </w:tc>
      </w:tr>
      <w:tr>
        <w:trPr>
          <w:trHeight w:val="567" w:hRule="atLeast"/>
        </w:trPr>
        <w:tc>
          <w:tcPr>
            <w:tcW w:w="1615" w:type="dxa"/>
            <w:vAlign w:val="center"/>
          </w:tcPr>
          <w:p>
            <w:pPr>
              <w:pStyle w:val="0"/>
              <w:jc w:val="center"/>
              <w:rPr>
                <w:rFonts w:hint="eastAsia"/>
                <w:sz w:val="22"/>
              </w:rPr>
            </w:pPr>
            <w:r>
              <w:rPr>
                <w:rFonts w:hint="eastAsia"/>
                <w:sz w:val="22"/>
              </w:rPr>
              <w:t>合計</w:t>
            </w:r>
          </w:p>
        </w:tc>
        <w:tc>
          <w:tcPr>
            <w:tcW w:w="6660" w:type="dxa"/>
            <w:vAlign w:val="center"/>
          </w:tcPr>
          <w:p>
            <w:pPr>
              <w:pStyle w:val="0"/>
              <w:rPr>
                <w:rFonts w:hint="eastAsia"/>
                <w:sz w:val="21"/>
              </w:rPr>
            </w:pPr>
          </w:p>
        </w:tc>
        <w:tc>
          <w:tcPr>
            <w:tcW w:w="2015" w:type="dxa"/>
            <w:vAlign w:val="center"/>
          </w:tcPr>
          <w:p>
            <w:pPr>
              <w:pStyle w:val="0"/>
              <w:jc w:val="right"/>
              <w:rPr>
                <w:rFonts w:hint="eastAsia"/>
                <w:sz w:val="21"/>
              </w:rPr>
            </w:pPr>
            <w:r>
              <w:rPr>
                <w:rFonts w:hint="eastAsia"/>
                <w:sz w:val="21"/>
              </w:rPr>
              <w:t>円</w:t>
            </w:r>
          </w:p>
        </w:tc>
      </w:tr>
    </w:tbl>
    <w:p>
      <w:pPr>
        <w:pStyle w:val="0"/>
        <w:rPr>
          <w:rFonts w:hint="default"/>
          <w:sz w:val="21"/>
        </w:rPr>
      </w:pPr>
      <w:r>
        <w:rPr>
          <w:rFonts w:hint="eastAsia"/>
          <w:sz w:val="21"/>
        </w:rPr>
        <w:t>※</w:t>
      </w:r>
      <w:r>
        <w:rPr>
          <w:rFonts w:hint="eastAsia"/>
          <w:sz w:val="21"/>
        </w:rPr>
        <w:t>1</w:t>
      </w:r>
      <w:r>
        <w:rPr>
          <w:rFonts w:hint="eastAsia"/>
          <w:sz w:val="21"/>
        </w:rPr>
        <w:t>　助成対象経費（契約金額から対象外経費を差し引いた額）が</w:t>
      </w:r>
      <w:r>
        <w:rPr>
          <w:rFonts w:hint="eastAsia"/>
          <w:sz w:val="21"/>
        </w:rPr>
        <w:t>10,000,000</w:t>
      </w:r>
      <w:r>
        <w:rPr>
          <w:rFonts w:hint="eastAsia"/>
          <w:sz w:val="21"/>
        </w:rPr>
        <w:t>円未満の場合は、助成金額は</w:t>
      </w:r>
    </w:p>
    <w:p>
      <w:pPr>
        <w:pStyle w:val="0"/>
        <w:ind w:firstLine="420" w:firstLineChars="200"/>
        <w:rPr>
          <w:rFonts w:hint="default"/>
          <w:sz w:val="21"/>
        </w:rPr>
      </w:pPr>
      <w:r>
        <w:rPr>
          <w:rFonts w:hint="eastAsia"/>
          <w:sz w:val="21"/>
        </w:rPr>
        <w:t>0</w:t>
      </w:r>
      <w:r>
        <w:rPr>
          <w:rFonts w:hint="eastAsia"/>
          <w:sz w:val="21"/>
        </w:rPr>
        <w:t>円とする。</w:t>
      </w:r>
    </w:p>
    <w:p>
      <w:pPr>
        <w:pStyle w:val="0"/>
        <w:rPr>
          <w:rFonts w:hint="default"/>
          <w:sz w:val="21"/>
        </w:rPr>
      </w:pPr>
      <w:r>
        <w:rPr>
          <w:rFonts w:hint="eastAsia"/>
          <w:sz w:val="21"/>
        </w:rPr>
        <w:t>※</w:t>
      </w:r>
      <w:r>
        <w:rPr>
          <w:rFonts w:hint="eastAsia"/>
          <w:sz w:val="21"/>
        </w:rPr>
        <w:t>2</w:t>
      </w:r>
      <w:r>
        <w:rPr>
          <w:rFonts w:hint="eastAsia"/>
          <w:sz w:val="21"/>
        </w:rPr>
        <w:t>　住宅取得契約日から</w:t>
      </w:r>
      <w:r>
        <w:rPr>
          <w:rFonts w:hint="eastAsia"/>
          <w:sz w:val="21"/>
        </w:rPr>
        <w:t>1</w:t>
      </w:r>
      <w:r>
        <w:rPr>
          <w:rFonts w:hint="eastAsia"/>
          <w:sz w:val="21"/>
        </w:rPr>
        <w:t>年以内の契約が助成対象。</w:t>
      </w:r>
    </w:p>
    <w:p>
      <w:pPr>
        <w:pStyle w:val="0"/>
        <w:rPr>
          <w:rFonts w:hint="default"/>
          <w:sz w:val="21"/>
        </w:rPr>
      </w:pPr>
      <w:r>
        <w:rPr>
          <w:rFonts w:hint="eastAsia"/>
          <w:sz w:val="21"/>
        </w:rPr>
        <w:t>※</w:t>
      </w:r>
      <w:r>
        <w:rPr>
          <w:rFonts w:hint="eastAsia"/>
          <w:sz w:val="21"/>
        </w:rPr>
        <w:t>3</w:t>
      </w:r>
      <w:r>
        <w:rPr>
          <w:rFonts w:hint="eastAsia"/>
          <w:sz w:val="21"/>
        </w:rPr>
        <w:t>　転入した年度の前年度又は前々年度に当市から転出した方は対象外。</w:t>
      </w:r>
    </w:p>
    <w:p>
      <w:pPr>
        <w:pStyle w:val="0"/>
        <w:rPr>
          <w:rFonts w:hint="default"/>
          <w:sz w:val="21"/>
        </w:rPr>
      </w:pPr>
      <w:r>
        <w:rPr>
          <w:rFonts w:hint="eastAsia"/>
          <w:sz w:val="21"/>
        </w:rPr>
        <w:t>※</w:t>
      </w:r>
      <w:r>
        <w:rPr>
          <w:rFonts w:hint="eastAsia"/>
          <w:sz w:val="21"/>
        </w:rPr>
        <w:t>4</w:t>
      </w:r>
      <w:r>
        <w:rPr>
          <w:rFonts w:hint="eastAsia"/>
          <w:sz w:val="21"/>
        </w:rPr>
        <w:t>　助成金額欄には、千円未満切り捨てした額を記入すること。</w:t>
      </w:r>
    </w:p>
    <w:p>
      <w:pPr>
        <w:pStyle w:val="0"/>
        <w:rPr>
          <w:rFonts w:hint="default"/>
          <w:sz w:val="21"/>
        </w:rPr>
      </w:pPr>
    </w:p>
    <w:p>
      <w:pPr>
        <w:pStyle w:val="0"/>
        <w:rPr>
          <w:rFonts w:hint="default"/>
        </w:rPr>
      </w:pPr>
    </w:p>
    <w:p>
      <w:pPr>
        <w:pStyle w:val="0"/>
        <w:rPr>
          <w:rFonts w:hint="default"/>
        </w:rPr>
      </w:pPr>
    </w:p>
    <w:p>
      <w:pPr>
        <w:pStyle w:val="0"/>
        <w:rPr>
          <w:rFonts w:hint="default" w:asciiTheme="minorEastAsia" w:hAnsiTheme="minorEastAsia" w:eastAsiaTheme="minorEastAsia"/>
          <w:color w:val="000000"/>
          <w:kern w:val="0"/>
        </w:rPr>
      </w:pPr>
      <w:bookmarkStart w:id="0" w:name="_GoBack"/>
      <w:bookmarkEnd w:id="0"/>
    </w:p>
    <w:sectPr>
      <w:pgSz w:w="11906" w:h="16838"/>
      <w:pgMar w:top="850" w:right="850" w:bottom="850" w:left="850"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paragraph" w:styleId="1">
    <w:name w:val="heading 1"/>
    <w:basedOn w:val="0"/>
    <w:next w:val="0"/>
    <w:link w:val="33"/>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Body Text Indent"/>
    <w:basedOn w:val="0"/>
    <w:next w:val="17"/>
    <w:link w:val="18"/>
    <w:uiPriority w:val="0"/>
    <w:pPr>
      <w:tabs>
        <w:tab w:val="left" w:leader="none" w:pos="6375"/>
      </w:tabs>
      <w:ind w:left="420" w:leftChars="200"/>
    </w:pPr>
  </w:style>
  <w:style w:type="character" w:styleId="18" w:customStyle="1">
    <w:name w:val="本文インデント (文字)"/>
    <w:basedOn w:val="10"/>
    <w:next w:val="18"/>
    <w:link w:val="17"/>
    <w:uiPriority w:val="0"/>
    <w:rPr>
      <w:rFonts w:ascii="ＭＳ 明朝" w:hAnsi="ＭＳ 明朝" w:eastAsia="ＭＳ 明朝"/>
      <w:sz w:val="24"/>
    </w:rPr>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0">
    <w:name w:val="Body Text Indent 2"/>
    <w:basedOn w:val="0"/>
    <w:next w:val="20"/>
    <w:link w:val="21"/>
    <w:uiPriority w:val="0"/>
    <w:pPr>
      <w:spacing w:line="480" w:lineRule="auto"/>
      <w:ind w:left="851" w:leftChars="400"/>
    </w:pPr>
  </w:style>
  <w:style w:type="character" w:styleId="21" w:customStyle="1">
    <w:name w:val="本文インデント 2 (文字)"/>
    <w:basedOn w:val="10"/>
    <w:next w:val="21"/>
    <w:link w:val="20"/>
    <w:uiPriority w:val="0"/>
    <w:rPr>
      <w:rFonts w:ascii="ＭＳ 明朝" w:hAnsi="ＭＳ 明朝" w:eastAsia="ＭＳ 明朝"/>
      <w:sz w:val="24"/>
    </w:rPr>
  </w:style>
  <w:style w:type="paragraph" w:styleId="22">
    <w:name w:val="Body Text Indent 3"/>
    <w:basedOn w:val="0"/>
    <w:next w:val="22"/>
    <w:link w:val="23"/>
    <w:uiPriority w:val="0"/>
    <w:pPr>
      <w:ind w:left="851" w:leftChars="400"/>
    </w:pPr>
    <w:rPr>
      <w:sz w:val="16"/>
    </w:rPr>
  </w:style>
  <w:style w:type="character" w:styleId="23" w:customStyle="1">
    <w:name w:val="本文インデント 3 (文字)"/>
    <w:basedOn w:val="10"/>
    <w:next w:val="23"/>
    <w:link w:val="22"/>
    <w:uiPriority w:val="0"/>
    <w:rPr>
      <w:rFonts w:ascii="ＭＳ 明朝" w:hAnsi="ＭＳ 明朝" w:eastAsia="ＭＳ 明朝"/>
      <w:sz w:val="16"/>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rPr>
      <w:rFonts w:ascii="ＭＳ 明朝" w:hAnsi="ＭＳ 明朝" w:eastAsia="ＭＳ 明朝"/>
      <w:sz w:val="24"/>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rPr>
      <w:rFonts w:ascii="ＭＳ 明朝" w:hAnsi="ＭＳ 明朝" w:eastAsia="ＭＳ 明朝"/>
      <w:sz w:val="24"/>
    </w:rPr>
  </w:style>
  <w:style w:type="paragraph" w:styleId="30">
    <w:name w:val="List Paragraph"/>
    <w:basedOn w:val="0"/>
    <w:next w:val="30"/>
    <w:link w:val="0"/>
    <w:uiPriority w:val="0"/>
    <w:qFormat/>
    <w:pPr>
      <w:ind w:left="840" w:leftChars="400"/>
    </w:pPr>
  </w:style>
  <w:style w:type="paragraph" w:styleId="31">
    <w:name w:val="Closing"/>
    <w:basedOn w:val="0"/>
    <w:next w:val="31"/>
    <w:link w:val="32"/>
    <w:uiPriority w:val="0"/>
    <w:pPr>
      <w:jc w:val="right"/>
    </w:pPr>
    <w:rPr>
      <w:rFonts w:asciiTheme="minorEastAsia" w:hAnsiTheme="minorEastAsia" w:eastAsiaTheme="minorEastAsia"/>
      <w:color w:val="000000"/>
      <w:kern w:val="0"/>
    </w:rPr>
  </w:style>
  <w:style w:type="character" w:styleId="32" w:customStyle="1">
    <w:name w:val="結語 (文字)"/>
    <w:basedOn w:val="10"/>
    <w:next w:val="32"/>
    <w:link w:val="31"/>
    <w:uiPriority w:val="0"/>
    <w:rPr>
      <w:rFonts w:asciiTheme="minorEastAsia" w:hAnsiTheme="minorEastAsia"/>
      <w:color w:val="000000"/>
      <w:kern w:val="0"/>
      <w:sz w:val="24"/>
    </w:rPr>
  </w:style>
  <w:style w:type="character" w:styleId="33" w:customStyle="1">
    <w:name w:val="見出し 1 (文字)"/>
    <w:basedOn w:val="10"/>
    <w:next w:val="33"/>
    <w:link w:val="1"/>
    <w:uiPriority w:val="0"/>
    <w:rPr>
      <w:rFonts w:asciiTheme="majorHAnsi" w:hAnsiTheme="majorHAnsi" w:eastAsiaTheme="majorEastAsia"/>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2"/>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3"/>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4"/>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5"/>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シンプル 1）"/>
    <w:basedOn w:val="11"/>
    <w:next w:val="4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5661</TotalTime>
  <Pages>12</Pages>
  <Words>118</Words>
  <Characters>4568</Characters>
  <Application>JUST Note</Application>
  <Lines>8233</Lines>
  <Paragraphs>350</Paragraphs>
  <CharactersWithSpaces>5428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joho1311127user</dc:creator>
  <cp:lastModifiedBy>joho2509016user</cp:lastModifiedBy>
  <cp:lastPrinted>2026-05-29T00:50:05Z</cp:lastPrinted>
  <dcterms:created xsi:type="dcterms:W3CDTF">2022-04-25T04:45:00Z</dcterms:created>
  <dcterms:modified xsi:type="dcterms:W3CDTF">2026-05-28T07:35:22Z</dcterms:modified>
  <cp:revision>58</cp:revision>
</cp:coreProperties>
</file>